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CF1191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Lage Rugklachten</w:t>
      </w: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CF1191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Lage rug</w:t>
            </w:r>
            <w:r w:rsidR="005C5C00">
              <w:rPr>
                <w:rFonts w:ascii="Verdana" w:hAnsi="Verdana"/>
                <w:b/>
                <w:color w:val="009999"/>
              </w:rPr>
              <w:t>klachten</w:t>
            </w: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5C5C00" w:rsidRPr="00565E93" w:rsidRDefault="005C5C00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4702A4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 xml:space="preserve"> </w:t>
            </w:r>
            <w:r w:rsidR="00CF1191">
              <w:rPr>
                <w:rFonts w:ascii="Verdana" w:hAnsi="Verdana"/>
                <w:b/>
                <w:color w:val="009999"/>
              </w:rPr>
              <w:t>Vicieuze cirkel</w:t>
            </w:r>
            <w:r w:rsidR="00FC501C" w:rsidRPr="00565E93">
              <w:rPr>
                <w:rFonts w:ascii="Verdana" w:hAnsi="Verdana"/>
                <w:b/>
                <w:color w:val="009999"/>
              </w:rPr>
              <w:t xml:space="preserve"> </w:t>
            </w: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</w:t>
            </w: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Pr="00C07B48" w:rsidRDefault="00CF1191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Persoonlijke begeleiding</w:t>
            </w:r>
          </w:p>
        </w:tc>
        <w:tc>
          <w:tcPr>
            <w:tcW w:w="7229" w:type="dxa"/>
          </w:tcPr>
          <w:p w:rsidR="005C5C00" w:rsidRDefault="005C5C00" w:rsidP="00F37FB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C5C00" w:rsidRPr="00F37FB1" w:rsidRDefault="005C5C00" w:rsidP="00F37FB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CF1191" w:rsidRPr="00CF1191" w:rsidRDefault="00CF1191" w:rsidP="00CF119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Onderzoek wijst uit dat negen van de tien volwassenen minstens eenmaal in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hun leven rugklachten krijgen. Bij 5 tot 10% van hen wordt een duidelijk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aanwijsbare oorzaak gevonden, zoals: </w:t>
            </w:r>
          </w:p>
          <w:p w:rsidR="00CF1191" w:rsidRDefault="00CF1191" w:rsidP="00CF1191">
            <w:pPr>
              <w:pStyle w:val="Lijstalinea"/>
              <w:numPr>
                <w:ilvl w:val="0"/>
                <w:numId w:val="10"/>
              </w:num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hernia;</w:t>
            </w:r>
          </w:p>
          <w:p w:rsidR="00CF1191" w:rsidRDefault="00CF1191" w:rsidP="00CF1191">
            <w:pPr>
              <w:pStyle w:val="Lijstalinea"/>
              <w:numPr>
                <w:ilvl w:val="0"/>
                <w:numId w:val="10"/>
              </w:num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vernauwing van het wervelkanaal (</w:t>
            </w:r>
            <w:proofErr w:type="spellStart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stenose</w:t>
            </w:r>
            <w:proofErr w:type="spellEnd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);</w:t>
            </w:r>
          </w:p>
          <w:p w:rsidR="00CF1191" w:rsidRDefault="00CF1191" w:rsidP="00CF1191">
            <w:pPr>
              <w:pStyle w:val="Lijstalinea"/>
              <w:numPr>
                <w:ilvl w:val="0"/>
                <w:numId w:val="10"/>
              </w:num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verschuiving of afglijden van wervels (</w:t>
            </w:r>
            <w:proofErr w:type="spellStart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spondylolisthesis</w:t>
            </w:r>
            <w:proofErr w:type="spellEnd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);</w:t>
            </w:r>
          </w:p>
          <w:p w:rsidR="00CF1191" w:rsidRPr="00CF1191" w:rsidRDefault="00CF1191" w:rsidP="00CF1191">
            <w:pPr>
              <w:pStyle w:val="Lijstalinea"/>
              <w:numPr>
                <w:ilvl w:val="0"/>
                <w:numId w:val="10"/>
              </w:num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ingezakte wervel ten gevolge van osteoporose;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br/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een chronische aandoening zoals de ziekte van </w:t>
            </w:r>
            <w:proofErr w:type="spellStart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Bechterew</w:t>
            </w:r>
            <w:proofErr w:type="spellEnd"/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.</w:t>
            </w:r>
          </w:p>
          <w:p w:rsidR="005C5C00" w:rsidRDefault="00CF1191" w:rsidP="00CF119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de overige klachten (90-95%) is de oorzaak niet duidelijk. Wel staat vast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dat overbelasting, spanning, een slechte conditie of verkeerd gebruik van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rug vaak een belangrijke rol spelen bij het ontstaan en in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stand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houden van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klachten.</w:t>
            </w:r>
          </w:p>
          <w:p w:rsidR="00CF1191" w:rsidRPr="00CF1191" w:rsidRDefault="00CF1191" w:rsidP="00CF119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C5C00" w:rsidRDefault="00CF1191" w:rsidP="00CF119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Pijn, krachtverlies en stijfheid beïnvloeden uw dagelijks leven. Door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pijnlijke of stijve rug gaat u anders bewegen. Zo raken de spieren uit balans.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kan pijn uw ademhaling, concentratievermogen, slaappatroon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stemming negatief beïnvloeden. U loopt het gevaar in een vicieuze cirkel te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belanden, waardoor u niet meer optimaal kunt functioneren.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oefentherapeut Mensendieck kan u helpen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F119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dergelijke situatie te doorbreken of te voorkomen</w:t>
            </w:r>
          </w:p>
          <w:p w:rsidR="00CF1191" w:rsidRDefault="00CF1191" w:rsidP="00CF1191">
            <w:pPr>
              <w:jc w:val="both"/>
            </w:pPr>
          </w:p>
          <w:p w:rsidR="005C5C00" w:rsidRDefault="00CF1191" w:rsidP="00CF119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F1191">
              <w:rPr>
                <w:rFonts w:ascii="Verdana" w:hAnsi="Verdana"/>
                <w:sz w:val="20"/>
                <w:szCs w:val="20"/>
              </w:rPr>
              <w:t>Een oefentherapeut Mensendieck maakt u bewust van uw houding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en manier van bewegen in relatie tot uw klachten. Ook geeft een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oefentherapeut u inzicht in de reactie van uw lichaam op pijn,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(over)belasting en spanningen. Samen gaat u op zoek naar de oorzaak van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uw klachten. Geleidelijk aan leert u uw klachten begrijpen. Ook leert u hoe 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adequaat op uw klachten kunt reageren, zodat ze verminderen of verdwijnen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en niet meer terugkeren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F1191" w:rsidRDefault="00CF1191" w:rsidP="00CF1191">
            <w:pPr>
              <w:jc w:val="both"/>
            </w:pPr>
          </w:p>
          <w:p w:rsidR="00CF1191" w:rsidRDefault="00CF1191" w:rsidP="00CF119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F1191">
              <w:rPr>
                <w:rFonts w:ascii="Verdana" w:hAnsi="Verdana"/>
                <w:sz w:val="20"/>
                <w:szCs w:val="20"/>
              </w:rPr>
              <w:t>U werkt onder begeleiding van uw oefentherapeut aan het herstel van 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balans tussen spanning en ontspanning en brengt het lichaam weer in goede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conditie. U leert hoe u uw houding en manier van bewegen kunt verbeteren.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Uw rug wordt sterker en de (over)belasting neemt af. Zo leert u hoe u zelf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met uw klachten kunt omgaan, en hoe u kunt voorkomen dat uw klachten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terugkeren.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F1191" w:rsidRDefault="00CF1191" w:rsidP="00CF119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F1191" w:rsidRPr="00CF1191" w:rsidRDefault="00CF1191" w:rsidP="00CF119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F1191">
              <w:rPr>
                <w:rFonts w:ascii="Verdana" w:hAnsi="Verdana"/>
                <w:sz w:val="20"/>
                <w:szCs w:val="20"/>
              </w:rPr>
              <w:t>De oefentherapeut stemt de behandeling af op uw persoonlijke situatie. Dat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 xml:space="preserve">betekent dat u oefeningen en </w:t>
            </w:r>
            <w:proofErr w:type="spellStart"/>
            <w:r w:rsidRPr="00CF1191">
              <w:rPr>
                <w:rFonts w:ascii="Verdana" w:hAnsi="Verdana"/>
                <w:sz w:val="20"/>
                <w:szCs w:val="20"/>
              </w:rPr>
              <w:t>houdings</w:t>
            </w:r>
            <w:proofErr w:type="spellEnd"/>
            <w:r w:rsidRPr="00CF1191">
              <w:rPr>
                <w:rFonts w:ascii="Verdana" w:hAnsi="Verdana"/>
                <w:sz w:val="20"/>
                <w:szCs w:val="20"/>
              </w:rPr>
              <w:t>- en bewegingsadviezen krijgt die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geïntegreerd zijn in uw dagelijkse activiteiten, thuis en op het werk. Zowel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uw werkomgeving (hoogte stoel en bureau), uw thuissituatie (stofzuigen,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strijken) als uw hobby’s (sporten, tuinieren, klussen) komen aan de orde.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Door de adviezen van uw oefentherapeut toe te passen, leert u om gezonder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te bewegen. Zo kunt u weer optimaal functioneren in al uw dagelijkse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F1191">
              <w:rPr>
                <w:rFonts w:ascii="Verdana" w:hAnsi="Verdana"/>
                <w:sz w:val="20"/>
                <w:szCs w:val="20"/>
              </w:rPr>
              <w:t>activiteiten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C5C00" w:rsidRDefault="005C5C00" w:rsidP="005C5C00">
            <w:pPr>
              <w:jc w:val="both"/>
            </w:pPr>
          </w:p>
        </w:tc>
      </w:tr>
    </w:tbl>
    <w:p w:rsidR="00FC501C" w:rsidRDefault="00FC501C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E74699" w:rsidRDefault="00E74699">
      <w:r>
        <w:lastRenderedPageBreak/>
        <w:br w:type="page"/>
      </w:r>
    </w:p>
    <w:tbl>
      <w:tblPr>
        <w:tblStyle w:val="Tabelraster"/>
        <w:tblpPr w:leftFromText="141" w:rightFromText="141" w:vertAnchor="page" w:horzAnchor="margin" w:tblpXSpec="center" w:tblpY="27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D1215" w:rsidTr="00DD1215">
        <w:trPr>
          <w:trHeight w:val="285"/>
        </w:trPr>
        <w:tc>
          <w:tcPr>
            <w:tcW w:w="3403" w:type="dxa"/>
          </w:tcPr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Pr="00565E93" w:rsidRDefault="00DD1215" w:rsidP="00DD1215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CB2D8F" w:rsidRDefault="00CB2D8F" w:rsidP="00DD121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E909F5" w:rsidRPr="0085342E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E909F5" w:rsidRDefault="00E909F5" w:rsidP="00E909F5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DD1215" w:rsidRDefault="00DD1215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F53C8C" w:rsidRDefault="00F53C8C" w:rsidP="00F53C8C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F53C8C" w:rsidRDefault="00F53C8C" w:rsidP="00F53C8C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F53C8C" w:rsidRDefault="00F53C8C" w:rsidP="00F53C8C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F53C8C" w:rsidRDefault="00F53C8C" w:rsidP="00F53C8C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F53C8C" w:rsidRDefault="00F53C8C" w:rsidP="00F53C8C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F53C8C" w:rsidRPr="00F53C8C" w:rsidRDefault="00F53C8C" w:rsidP="00F53C8C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F53C8C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F53C8C" w:rsidRDefault="00F53C8C" w:rsidP="00F53C8C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D1215" w:rsidRDefault="00DD1215" w:rsidP="00DD1215">
            <w:pPr>
              <w:jc w:val="center"/>
            </w:pPr>
          </w:p>
        </w:tc>
      </w:tr>
    </w:tbl>
    <w:p w:rsidR="00FC501C" w:rsidRDefault="00E74699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-661670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215" w:rsidRPr="00DD1215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-444500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E74699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B72"/>
    <w:multiLevelType w:val="hybridMultilevel"/>
    <w:tmpl w:val="39C8F78C"/>
    <w:lvl w:ilvl="0" w:tplc="5AF60B6A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202A"/>
    <w:multiLevelType w:val="hybridMultilevel"/>
    <w:tmpl w:val="EDEC0572"/>
    <w:lvl w:ilvl="0" w:tplc="9D962A30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65FC8"/>
    <w:multiLevelType w:val="hybridMultilevel"/>
    <w:tmpl w:val="D4BCD980"/>
    <w:lvl w:ilvl="0" w:tplc="CD34BA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44344"/>
    <w:multiLevelType w:val="hybridMultilevel"/>
    <w:tmpl w:val="137A83BE"/>
    <w:lvl w:ilvl="0" w:tplc="8FB6CE12">
      <w:numFmt w:val="bullet"/>
      <w:lvlText w:val="-"/>
      <w:lvlJc w:val="left"/>
      <w:pPr>
        <w:ind w:left="720" w:hanging="360"/>
      </w:pPr>
      <w:rPr>
        <w:rFonts w:ascii="FranklinGothic-Book" w:eastAsiaTheme="minorHAnsi" w:hAnsi="FranklinGothic-Book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E50D7"/>
    <w:multiLevelType w:val="hybridMultilevel"/>
    <w:tmpl w:val="DF96F8EA"/>
    <w:lvl w:ilvl="0" w:tplc="4E92A184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0D3605"/>
    <w:rsid w:val="00225D33"/>
    <w:rsid w:val="004702A4"/>
    <w:rsid w:val="004E39B9"/>
    <w:rsid w:val="005A5787"/>
    <w:rsid w:val="005C5C00"/>
    <w:rsid w:val="005F191E"/>
    <w:rsid w:val="00721F6A"/>
    <w:rsid w:val="00770C7E"/>
    <w:rsid w:val="00796325"/>
    <w:rsid w:val="00A256B3"/>
    <w:rsid w:val="00BA77D3"/>
    <w:rsid w:val="00CB2D8F"/>
    <w:rsid w:val="00CF1191"/>
    <w:rsid w:val="00D54B2D"/>
    <w:rsid w:val="00DD1215"/>
    <w:rsid w:val="00E6603E"/>
    <w:rsid w:val="00E74699"/>
    <w:rsid w:val="00E909F5"/>
    <w:rsid w:val="00F37FB1"/>
    <w:rsid w:val="00F53C8C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5</cp:revision>
  <cp:lastPrinted>2011-08-16T15:06:00Z</cp:lastPrinted>
  <dcterms:created xsi:type="dcterms:W3CDTF">2011-08-29T18:51:00Z</dcterms:created>
  <dcterms:modified xsi:type="dcterms:W3CDTF">2013-07-02T06:31:00Z</dcterms:modified>
</cp:coreProperties>
</file>